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art. 43, co. 2 del T.U.E.L. da parte dei consiglieri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nell'esaminare e provvedere in ordine alle richieste di accesso formulate da Consiglieri ai sensi dell'art. 43, co. 2 del T.U.E.L.;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L. 15/2005 - Regolamento sull'esercizio del diritto d'accesso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B96613">
              <w:rPr>
                <w:rFonts w:ascii="Arial" w:hAnsi="Arial"/>
                <w:color w:val="000000"/>
              </w:rPr>
              <w:t>E.Q.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 di accoglimento o rigetto: determinazione dirigenziale</w:t>
            </w:r>
          </w:p>
          <w:p w:rsidR="0055651A" w:rsidRDefault="00B96613">
            <w:pPr>
              <w:jc w:val="both"/>
            </w:pPr>
            <w:r>
              <w:rPr>
                <w:rFonts w:ascii="Arial" w:hAnsi="Arial"/>
              </w:rPr>
              <w:t>- Silenzio rifiuto decorsi 30 giorni dalla richiesta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Ricorso al TAR entro 30 giorni dal rifiuto o deferimento, ai sensi dell'art. 116 Codice del processo amministrativo, ovvero, in alternativa, istanza di riesame al Difensore Civico competente per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96613" w:rsidP="00B9661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27/0572026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5651A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9661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2026-06-13T09:26:00Z</dcterms:modified>
</cp:coreProperties>
</file>